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E677B" w14:textId="09CF5724" w:rsidR="005F6E68" w:rsidRPr="004E1E7C" w:rsidRDefault="005F6E68">
      <w:pPr>
        <w:rPr>
          <w:rFonts w:ascii="Tahoma" w:hAnsi="Tahoma" w:cs="Tahoma"/>
          <w:b/>
          <w:bCs/>
          <w:sz w:val="40"/>
          <w:szCs w:val="40"/>
        </w:rPr>
      </w:pPr>
    </w:p>
    <w:p w14:paraId="2BB037CC" w14:textId="502CC968" w:rsidR="005F6E68" w:rsidRPr="004E1E7C" w:rsidRDefault="005F6E68" w:rsidP="005F6E68">
      <w:pPr>
        <w:jc w:val="center"/>
        <w:rPr>
          <w:rFonts w:ascii="Tahoma" w:hAnsi="Tahoma" w:cs="Tahoma"/>
          <w:b/>
          <w:bCs/>
          <w:sz w:val="28"/>
          <w:szCs w:val="28"/>
        </w:rPr>
      </w:pPr>
      <w:r w:rsidRPr="004E1E7C">
        <w:rPr>
          <w:rFonts w:ascii="Tahoma" w:hAnsi="Tahoma" w:cs="Tahoma"/>
          <w:b/>
          <w:bCs/>
          <w:sz w:val="28"/>
          <w:szCs w:val="28"/>
        </w:rPr>
        <w:t xml:space="preserve">Viscom Italia 2025 </w:t>
      </w:r>
      <w:r w:rsidR="004E1E7C">
        <w:rPr>
          <w:rFonts w:ascii="Tahoma" w:hAnsi="Tahoma" w:cs="Tahoma"/>
          <w:b/>
          <w:bCs/>
          <w:sz w:val="28"/>
          <w:szCs w:val="28"/>
        </w:rPr>
        <w:t>k</w:t>
      </w:r>
      <w:r w:rsidRPr="004E1E7C">
        <w:rPr>
          <w:rFonts w:ascii="Tahoma" w:hAnsi="Tahoma" w:cs="Tahoma"/>
          <w:b/>
          <w:bCs/>
          <w:sz w:val="28"/>
          <w:szCs w:val="28"/>
        </w:rPr>
        <w:t xml:space="preserve">icks </w:t>
      </w:r>
      <w:r w:rsidR="004E1E7C">
        <w:rPr>
          <w:rFonts w:ascii="Tahoma" w:hAnsi="Tahoma" w:cs="Tahoma"/>
          <w:b/>
          <w:bCs/>
          <w:sz w:val="28"/>
          <w:szCs w:val="28"/>
        </w:rPr>
        <w:t>o</w:t>
      </w:r>
      <w:r w:rsidRPr="004E1E7C">
        <w:rPr>
          <w:rFonts w:ascii="Tahoma" w:hAnsi="Tahoma" w:cs="Tahoma"/>
          <w:b/>
          <w:bCs/>
          <w:sz w:val="28"/>
          <w:szCs w:val="28"/>
        </w:rPr>
        <w:t xml:space="preserve">ff </w:t>
      </w:r>
      <w:r w:rsidR="004E1E7C">
        <w:rPr>
          <w:rFonts w:ascii="Tahoma" w:hAnsi="Tahoma" w:cs="Tahoma"/>
          <w:b/>
          <w:bCs/>
          <w:sz w:val="28"/>
          <w:szCs w:val="28"/>
        </w:rPr>
        <w:t>t</w:t>
      </w:r>
      <w:r w:rsidRPr="004E1E7C">
        <w:rPr>
          <w:rFonts w:ascii="Tahoma" w:hAnsi="Tahoma" w:cs="Tahoma"/>
          <w:b/>
          <w:bCs/>
          <w:sz w:val="28"/>
          <w:szCs w:val="28"/>
        </w:rPr>
        <w:t xml:space="preserve">oday: </w:t>
      </w:r>
      <w:r w:rsidR="004E1E7C">
        <w:rPr>
          <w:rFonts w:ascii="Tahoma" w:hAnsi="Tahoma" w:cs="Tahoma"/>
          <w:b/>
          <w:bCs/>
          <w:sz w:val="28"/>
          <w:szCs w:val="28"/>
        </w:rPr>
        <w:t>t</w:t>
      </w:r>
      <w:r w:rsidRPr="004E1E7C">
        <w:rPr>
          <w:rFonts w:ascii="Tahoma" w:hAnsi="Tahoma" w:cs="Tahoma"/>
          <w:b/>
          <w:bCs/>
          <w:sz w:val="28"/>
          <w:szCs w:val="28"/>
        </w:rPr>
        <w:t xml:space="preserve">he </w:t>
      </w:r>
      <w:proofErr w:type="spellStart"/>
      <w:r w:rsidRPr="004E1E7C">
        <w:rPr>
          <w:rFonts w:ascii="Tahoma" w:hAnsi="Tahoma" w:cs="Tahoma"/>
          <w:b/>
          <w:bCs/>
          <w:sz w:val="28"/>
          <w:szCs w:val="28"/>
        </w:rPr>
        <w:t>Wonder</w:t>
      </w:r>
      <w:r w:rsidR="00EB000F">
        <w:rPr>
          <w:rFonts w:ascii="Tahoma" w:hAnsi="Tahoma" w:cs="Tahoma"/>
          <w:b/>
          <w:bCs/>
          <w:sz w:val="28"/>
          <w:szCs w:val="28"/>
        </w:rPr>
        <w:t>P</w:t>
      </w:r>
      <w:r w:rsidRPr="004E1E7C">
        <w:rPr>
          <w:rFonts w:ascii="Tahoma" w:hAnsi="Tahoma" w:cs="Tahoma"/>
          <w:b/>
          <w:bCs/>
          <w:sz w:val="28"/>
          <w:szCs w:val="28"/>
        </w:rPr>
        <w:t>lace</w:t>
      </w:r>
      <w:proofErr w:type="spellEnd"/>
      <w:r w:rsidRPr="004E1E7C">
        <w:rPr>
          <w:rFonts w:ascii="Tahoma" w:hAnsi="Tahoma" w:cs="Tahoma"/>
          <w:b/>
          <w:bCs/>
          <w:sz w:val="28"/>
          <w:szCs w:val="28"/>
        </w:rPr>
        <w:t xml:space="preserve"> </w:t>
      </w:r>
      <w:r w:rsidR="004E1E7C">
        <w:rPr>
          <w:rFonts w:ascii="Tahoma" w:hAnsi="Tahoma" w:cs="Tahoma"/>
          <w:b/>
          <w:bCs/>
          <w:sz w:val="28"/>
          <w:szCs w:val="28"/>
        </w:rPr>
        <w:t>p</w:t>
      </w:r>
      <w:r w:rsidRPr="004E1E7C">
        <w:rPr>
          <w:rFonts w:ascii="Tahoma" w:hAnsi="Tahoma" w:cs="Tahoma"/>
          <w:b/>
          <w:bCs/>
          <w:sz w:val="28"/>
          <w:szCs w:val="28"/>
        </w:rPr>
        <w:t xml:space="preserve">uts the </w:t>
      </w:r>
      <w:r w:rsidR="004E1E7C">
        <w:rPr>
          <w:rFonts w:ascii="Tahoma" w:hAnsi="Tahoma" w:cs="Tahoma"/>
          <w:b/>
          <w:bCs/>
          <w:sz w:val="28"/>
          <w:szCs w:val="28"/>
        </w:rPr>
        <w:t>s</w:t>
      </w:r>
      <w:r w:rsidRPr="004E1E7C">
        <w:rPr>
          <w:rFonts w:ascii="Tahoma" w:hAnsi="Tahoma" w:cs="Tahoma"/>
          <w:b/>
          <w:bCs/>
          <w:sz w:val="28"/>
          <w:szCs w:val="28"/>
        </w:rPr>
        <w:t xml:space="preserve">potlight on the </w:t>
      </w:r>
      <w:r w:rsidR="004E1E7C">
        <w:rPr>
          <w:rFonts w:ascii="Tahoma" w:hAnsi="Tahoma" w:cs="Tahoma"/>
          <w:b/>
          <w:bCs/>
          <w:sz w:val="28"/>
          <w:szCs w:val="28"/>
        </w:rPr>
        <w:t>f</w:t>
      </w:r>
      <w:r w:rsidRPr="004E1E7C">
        <w:rPr>
          <w:rFonts w:ascii="Tahoma" w:hAnsi="Tahoma" w:cs="Tahoma"/>
          <w:b/>
          <w:bCs/>
          <w:sz w:val="28"/>
          <w:szCs w:val="28"/>
        </w:rPr>
        <w:t xml:space="preserve">uture of </w:t>
      </w:r>
      <w:r w:rsidR="004E1E7C">
        <w:rPr>
          <w:rFonts w:ascii="Tahoma" w:hAnsi="Tahoma" w:cs="Tahoma"/>
          <w:b/>
          <w:bCs/>
          <w:sz w:val="28"/>
          <w:szCs w:val="28"/>
        </w:rPr>
        <w:t>v</w:t>
      </w:r>
      <w:r w:rsidRPr="004E1E7C">
        <w:rPr>
          <w:rFonts w:ascii="Tahoma" w:hAnsi="Tahoma" w:cs="Tahoma"/>
          <w:b/>
          <w:bCs/>
          <w:sz w:val="28"/>
          <w:szCs w:val="28"/>
        </w:rPr>
        <w:t xml:space="preserve">isual </w:t>
      </w:r>
      <w:r w:rsidR="004E1E7C">
        <w:rPr>
          <w:rFonts w:ascii="Tahoma" w:hAnsi="Tahoma" w:cs="Tahoma"/>
          <w:b/>
          <w:bCs/>
          <w:sz w:val="28"/>
          <w:szCs w:val="28"/>
        </w:rPr>
        <w:t>c</w:t>
      </w:r>
      <w:r w:rsidRPr="004E1E7C">
        <w:rPr>
          <w:rFonts w:ascii="Tahoma" w:hAnsi="Tahoma" w:cs="Tahoma"/>
          <w:b/>
          <w:bCs/>
          <w:sz w:val="28"/>
          <w:szCs w:val="28"/>
        </w:rPr>
        <w:t>ommunication</w:t>
      </w:r>
    </w:p>
    <w:p w14:paraId="22594B3A" w14:textId="328D3D64" w:rsidR="005F6E68" w:rsidRPr="004E1E7C" w:rsidRDefault="005F6E68" w:rsidP="004E1E7C">
      <w:pPr>
        <w:jc w:val="center"/>
        <w:rPr>
          <w:rFonts w:ascii="Tahoma" w:hAnsi="Tahoma" w:cs="Tahoma"/>
          <w:i/>
          <w:iCs/>
        </w:rPr>
      </w:pPr>
      <w:r w:rsidRPr="004E1E7C">
        <w:rPr>
          <w:rFonts w:ascii="Tahoma" w:hAnsi="Tahoma" w:cs="Tahoma"/>
          <w:i/>
          <w:iCs/>
        </w:rPr>
        <w:t xml:space="preserve">An immersive journey at the heart of the fair that brings together retail, hospitality, and customization to showcase the concrete evolution of </w:t>
      </w:r>
      <w:proofErr w:type="gramStart"/>
      <w:r w:rsidRPr="004E1E7C">
        <w:rPr>
          <w:rFonts w:ascii="Tahoma" w:hAnsi="Tahoma" w:cs="Tahoma"/>
          <w:i/>
          <w:iCs/>
        </w:rPr>
        <w:t>the industry</w:t>
      </w:r>
      <w:proofErr w:type="gramEnd"/>
    </w:p>
    <w:p w14:paraId="56A7B9CC" w14:textId="77777777" w:rsidR="005F6E68" w:rsidRPr="004E1E7C" w:rsidRDefault="005F6E68" w:rsidP="005F6E68">
      <w:pPr>
        <w:rPr>
          <w:rFonts w:ascii="Tahoma" w:hAnsi="Tahoma" w:cs="Tahoma"/>
          <w:sz w:val="22"/>
          <w:szCs w:val="22"/>
        </w:rPr>
      </w:pPr>
    </w:p>
    <w:p w14:paraId="7AA1CC47" w14:textId="77777777" w:rsidR="004E1E7C" w:rsidRPr="00B521F2" w:rsidRDefault="005F6E68" w:rsidP="004E1E7C">
      <w:pPr>
        <w:spacing w:after="0"/>
        <w:jc w:val="center"/>
        <w:rPr>
          <w:rFonts w:ascii="Tahoma" w:hAnsi="Tahoma" w:cs="Tahoma"/>
          <w:i/>
          <w:iCs/>
          <w:sz w:val="22"/>
          <w:szCs w:val="22"/>
          <w:u w:val="single"/>
          <w:lang w:val="it-IT"/>
        </w:rPr>
      </w:pPr>
      <w:r w:rsidRPr="00B521F2">
        <w:rPr>
          <w:rFonts w:ascii="Tahoma" w:hAnsi="Tahoma" w:cs="Tahoma"/>
          <w:i/>
          <w:iCs/>
          <w:sz w:val="22"/>
          <w:szCs w:val="22"/>
          <w:u w:val="single"/>
          <w:lang w:val="it-IT"/>
        </w:rPr>
        <w:t>Viscom Italia</w:t>
      </w:r>
    </w:p>
    <w:p w14:paraId="54572B52" w14:textId="0C38D075" w:rsidR="005F6E68" w:rsidRPr="004E1E7C" w:rsidRDefault="005F6E68" w:rsidP="004E1E7C">
      <w:pPr>
        <w:spacing w:after="0"/>
        <w:jc w:val="center"/>
        <w:rPr>
          <w:rFonts w:ascii="Tahoma" w:hAnsi="Tahoma" w:cs="Tahoma"/>
          <w:i/>
          <w:iCs/>
          <w:sz w:val="22"/>
          <w:szCs w:val="22"/>
          <w:lang w:val="it-IT"/>
        </w:rPr>
      </w:pPr>
      <w:r w:rsidRPr="004E1E7C">
        <w:rPr>
          <w:rFonts w:ascii="Tahoma" w:hAnsi="Tahoma" w:cs="Tahoma"/>
          <w:i/>
          <w:iCs/>
          <w:sz w:val="22"/>
          <w:szCs w:val="22"/>
          <w:lang w:val="it-IT"/>
        </w:rPr>
        <w:t>October 1-3, 2025</w:t>
      </w:r>
    </w:p>
    <w:p w14:paraId="2F25D9B5" w14:textId="77777777" w:rsidR="005F6E68" w:rsidRPr="004E1E7C" w:rsidRDefault="005F6E68" w:rsidP="004E1E7C">
      <w:pPr>
        <w:jc w:val="center"/>
        <w:rPr>
          <w:rFonts w:ascii="Tahoma" w:hAnsi="Tahoma" w:cs="Tahoma"/>
          <w:i/>
          <w:iCs/>
          <w:sz w:val="22"/>
          <w:szCs w:val="22"/>
          <w:lang w:val="it-IT"/>
        </w:rPr>
      </w:pPr>
      <w:r w:rsidRPr="004E1E7C">
        <w:rPr>
          <w:rFonts w:ascii="Tahoma" w:hAnsi="Tahoma" w:cs="Tahoma"/>
          <w:i/>
          <w:iCs/>
          <w:sz w:val="22"/>
          <w:szCs w:val="22"/>
          <w:lang w:val="it-IT"/>
        </w:rPr>
        <w:t>Fiera Milano – Rho</w:t>
      </w:r>
    </w:p>
    <w:p w14:paraId="307B4F33" w14:textId="77777777" w:rsidR="005F6E68" w:rsidRPr="004E1E7C" w:rsidRDefault="005F6E68" w:rsidP="005F6E68">
      <w:pPr>
        <w:rPr>
          <w:rFonts w:ascii="Tahoma" w:hAnsi="Tahoma" w:cs="Tahoma"/>
          <w:sz w:val="22"/>
          <w:szCs w:val="22"/>
        </w:rPr>
      </w:pPr>
    </w:p>
    <w:p w14:paraId="7A957F5F" w14:textId="2CFA2E0B" w:rsidR="006168B4" w:rsidRDefault="005F6E68" w:rsidP="005F6E68">
      <w:pPr>
        <w:rPr>
          <w:rFonts w:ascii="Tahoma" w:hAnsi="Tahoma" w:cs="Tahoma"/>
          <w:b/>
          <w:bCs/>
          <w:sz w:val="20"/>
          <w:szCs w:val="20"/>
        </w:rPr>
      </w:pPr>
      <w:r w:rsidRPr="004E1E7C">
        <w:rPr>
          <w:rFonts w:ascii="Tahoma" w:hAnsi="Tahoma" w:cs="Tahoma"/>
          <w:b/>
          <w:bCs/>
          <w:sz w:val="20"/>
          <w:szCs w:val="20"/>
        </w:rPr>
        <w:t>Milano, October 1, 2025</w:t>
      </w:r>
      <w:r w:rsidRPr="004E1E7C">
        <w:rPr>
          <w:rFonts w:ascii="Tahoma" w:hAnsi="Tahoma" w:cs="Tahoma"/>
          <w:sz w:val="20"/>
          <w:szCs w:val="20"/>
        </w:rPr>
        <w:t xml:space="preserve"> – Today marks the opening of the </w:t>
      </w:r>
      <w:r w:rsidRPr="004E1E7C">
        <w:rPr>
          <w:rFonts w:ascii="Tahoma" w:hAnsi="Tahoma" w:cs="Tahoma"/>
          <w:b/>
          <w:bCs/>
          <w:sz w:val="20"/>
          <w:szCs w:val="20"/>
        </w:rPr>
        <w:t>36th edition</w:t>
      </w:r>
      <w:r w:rsidRPr="004E1E7C">
        <w:rPr>
          <w:rFonts w:ascii="Tahoma" w:hAnsi="Tahoma" w:cs="Tahoma"/>
          <w:sz w:val="20"/>
          <w:szCs w:val="20"/>
        </w:rPr>
        <w:t xml:space="preserve"> of</w:t>
      </w:r>
      <w:r w:rsidR="00610C2F">
        <w:rPr>
          <w:rFonts w:ascii="Tahoma" w:hAnsi="Tahoma" w:cs="Tahoma"/>
          <w:sz w:val="20"/>
          <w:szCs w:val="20"/>
        </w:rPr>
        <w:t xml:space="preserve"> </w:t>
      </w:r>
      <w:hyperlink r:id="rId5" w:history="1">
        <w:r w:rsidR="00610C2F" w:rsidRPr="00610C2F">
          <w:rPr>
            <w:rStyle w:val="Hyperlink"/>
            <w:rFonts w:ascii="Tahoma" w:hAnsi="Tahoma" w:cs="Tahoma"/>
            <w:sz w:val="20"/>
            <w:szCs w:val="20"/>
          </w:rPr>
          <w:t>Viscom Italia</w:t>
        </w:r>
      </w:hyperlink>
      <w:r w:rsidRPr="004E1E7C">
        <w:rPr>
          <w:rFonts w:ascii="Tahoma" w:hAnsi="Tahoma" w:cs="Tahoma"/>
          <w:sz w:val="20"/>
          <w:szCs w:val="20"/>
        </w:rPr>
        <w:t xml:space="preserve">, the international </w:t>
      </w:r>
      <w:r w:rsidR="004E1E7C" w:rsidRPr="004E1E7C">
        <w:rPr>
          <w:rFonts w:ascii="Tahoma" w:hAnsi="Tahoma" w:cs="Tahoma"/>
          <w:sz w:val="20"/>
          <w:szCs w:val="20"/>
        </w:rPr>
        <w:t>trade fair</w:t>
      </w:r>
      <w:r w:rsidRPr="004E1E7C">
        <w:rPr>
          <w:rFonts w:ascii="Tahoma" w:hAnsi="Tahoma" w:cs="Tahoma"/>
          <w:sz w:val="20"/>
          <w:szCs w:val="20"/>
        </w:rPr>
        <w:t xml:space="preserve"> dedicated to technologies, applications, and materials for visual communication and graphic arts. Running until October 3 at </w:t>
      </w:r>
      <w:r w:rsidRPr="004E1E7C">
        <w:rPr>
          <w:rFonts w:ascii="Tahoma" w:hAnsi="Tahoma" w:cs="Tahoma"/>
          <w:b/>
          <w:bCs/>
          <w:sz w:val="20"/>
          <w:szCs w:val="20"/>
        </w:rPr>
        <w:t>Rho Fiera Milano</w:t>
      </w:r>
      <w:r w:rsidRPr="004E1E7C">
        <w:rPr>
          <w:rFonts w:ascii="Tahoma" w:hAnsi="Tahoma" w:cs="Tahoma"/>
          <w:sz w:val="20"/>
          <w:szCs w:val="20"/>
        </w:rPr>
        <w:t xml:space="preserve">, this is an unmissable appointment for professionals, creatives, and companies in search of </w:t>
      </w:r>
      <w:r w:rsidRPr="004E1E7C">
        <w:rPr>
          <w:rFonts w:ascii="Tahoma" w:hAnsi="Tahoma" w:cs="Tahoma"/>
          <w:b/>
          <w:bCs/>
          <w:sz w:val="20"/>
          <w:szCs w:val="20"/>
        </w:rPr>
        <w:t>concrete solutions, inspiration, and new market perspectives.</w:t>
      </w:r>
    </w:p>
    <w:p w14:paraId="687C2048" w14:textId="77777777" w:rsidR="00714126" w:rsidRPr="004E1E7C" w:rsidRDefault="00714126" w:rsidP="00714126">
      <w:pPr>
        <w:spacing w:after="0"/>
        <w:rPr>
          <w:rFonts w:ascii="Tahoma" w:hAnsi="Tahoma" w:cs="Tahoma"/>
          <w:b/>
          <w:bCs/>
          <w:sz w:val="20"/>
          <w:szCs w:val="20"/>
        </w:rPr>
      </w:pPr>
    </w:p>
    <w:p w14:paraId="69BF7D68" w14:textId="1187599F" w:rsidR="005F6E68" w:rsidRPr="004E1E7C" w:rsidRDefault="005F6E68" w:rsidP="005F6E68">
      <w:pPr>
        <w:rPr>
          <w:rFonts w:ascii="Tahoma" w:hAnsi="Tahoma" w:cs="Tahoma"/>
          <w:sz w:val="20"/>
          <w:szCs w:val="20"/>
        </w:rPr>
      </w:pPr>
      <w:r w:rsidRPr="004E1E7C">
        <w:rPr>
          <w:rFonts w:ascii="Tahoma" w:hAnsi="Tahoma" w:cs="Tahoma"/>
          <w:sz w:val="20"/>
          <w:szCs w:val="20"/>
        </w:rPr>
        <w:t xml:space="preserve">The absolute highlight of this edition is </w:t>
      </w:r>
      <w:proofErr w:type="gramStart"/>
      <w:r w:rsidRPr="004E1E7C">
        <w:rPr>
          <w:rFonts w:ascii="Tahoma" w:hAnsi="Tahoma" w:cs="Tahoma"/>
          <w:sz w:val="20"/>
          <w:szCs w:val="20"/>
        </w:rPr>
        <w:t xml:space="preserve">the </w:t>
      </w:r>
      <w:proofErr w:type="spellStart"/>
      <w:r w:rsidRPr="006168B4">
        <w:rPr>
          <w:rFonts w:ascii="Tahoma" w:hAnsi="Tahoma" w:cs="Tahoma"/>
          <w:b/>
          <w:bCs/>
          <w:sz w:val="20"/>
          <w:szCs w:val="20"/>
        </w:rPr>
        <w:t>Wonder</w:t>
      </w:r>
      <w:r w:rsidR="006168B4">
        <w:rPr>
          <w:rFonts w:ascii="Tahoma" w:hAnsi="Tahoma" w:cs="Tahoma"/>
          <w:b/>
          <w:bCs/>
          <w:sz w:val="20"/>
          <w:szCs w:val="20"/>
        </w:rPr>
        <w:t>p</w:t>
      </w:r>
      <w:r w:rsidRPr="006168B4">
        <w:rPr>
          <w:rFonts w:ascii="Tahoma" w:hAnsi="Tahoma" w:cs="Tahoma"/>
          <w:b/>
          <w:bCs/>
          <w:sz w:val="20"/>
          <w:szCs w:val="20"/>
        </w:rPr>
        <w:t>lace</w:t>
      </w:r>
      <w:proofErr w:type="spellEnd"/>
      <w:proofErr w:type="gramEnd"/>
      <w:r w:rsidRPr="004E1E7C">
        <w:rPr>
          <w:rFonts w:ascii="Tahoma" w:hAnsi="Tahoma" w:cs="Tahoma"/>
          <w:sz w:val="20"/>
          <w:szCs w:val="20"/>
        </w:rPr>
        <w:t xml:space="preserve">, an immersive space that represents the </w:t>
      </w:r>
      <w:r w:rsidRPr="006168B4">
        <w:rPr>
          <w:rFonts w:ascii="Tahoma" w:hAnsi="Tahoma" w:cs="Tahoma"/>
          <w:b/>
          <w:bCs/>
          <w:sz w:val="20"/>
          <w:szCs w:val="20"/>
        </w:rPr>
        <w:t>experiential core</w:t>
      </w:r>
      <w:r w:rsidRPr="004E1E7C">
        <w:rPr>
          <w:rFonts w:ascii="Tahoma" w:hAnsi="Tahoma" w:cs="Tahoma"/>
          <w:sz w:val="20"/>
          <w:szCs w:val="20"/>
        </w:rPr>
        <w:t xml:space="preserve"> of the fair. It is a place where </w:t>
      </w:r>
      <w:r w:rsidRPr="006168B4">
        <w:rPr>
          <w:rFonts w:ascii="Tahoma" w:hAnsi="Tahoma" w:cs="Tahoma"/>
          <w:b/>
          <w:bCs/>
          <w:sz w:val="20"/>
          <w:szCs w:val="20"/>
        </w:rPr>
        <w:t>design, technology, and creativity</w:t>
      </w:r>
      <w:r w:rsidRPr="004E1E7C">
        <w:rPr>
          <w:rFonts w:ascii="Tahoma" w:hAnsi="Tahoma" w:cs="Tahoma"/>
          <w:sz w:val="20"/>
          <w:szCs w:val="20"/>
        </w:rPr>
        <w:t xml:space="preserve"> merge to bring to life real-world models of visual communication applied to various everyday contexts.</w:t>
      </w:r>
    </w:p>
    <w:p w14:paraId="723AF7B6" w14:textId="5DCB24A5" w:rsidR="005F6E68" w:rsidRPr="006168B4" w:rsidRDefault="005F6E68" w:rsidP="005F6E68">
      <w:pPr>
        <w:rPr>
          <w:rFonts w:ascii="Tahoma" w:hAnsi="Tahoma" w:cs="Tahoma"/>
          <w:b/>
          <w:bCs/>
          <w:sz w:val="20"/>
          <w:szCs w:val="20"/>
        </w:rPr>
      </w:pPr>
      <w:r w:rsidRPr="006168B4">
        <w:rPr>
          <w:rFonts w:ascii="Tahoma" w:hAnsi="Tahoma" w:cs="Tahoma"/>
          <w:b/>
          <w:bCs/>
          <w:sz w:val="20"/>
          <w:szCs w:val="20"/>
        </w:rPr>
        <w:t xml:space="preserve">The </w:t>
      </w:r>
      <w:proofErr w:type="spellStart"/>
      <w:r w:rsidRPr="006168B4">
        <w:rPr>
          <w:rFonts w:ascii="Tahoma" w:hAnsi="Tahoma" w:cs="Tahoma"/>
          <w:b/>
          <w:bCs/>
          <w:sz w:val="20"/>
          <w:szCs w:val="20"/>
        </w:rPr>
        <w:t>Wonder</w:t>
      </w:r>
      <w:r w:rsidR="006168B4">
        <w:rPr>
          <w:rFonts w:ascii="Tahoma" w:hAnsi="Tahoma" w:cs="Tahoma"/>
          <w:b/>
          <w:bCs/>
          <w:sz w:val="20"/>
          <w:szCs w:val="20"/>
        </w:rPr>
        <w:t>p</w:t>
      </w:r>
      <w:r w:rsidRPr="006168B4">
        <w:rPr>
          <w:rFonts w:ascii="Tahoma" w:hAnsi="Tahoma" w:cs="Tahoma"/>
          <w:b/>
          <w:bCs/>
          <w:sz w:val="20"/>
          <w:szCs w:val="20"/>
        </w:rPr>
        <w:t>lace</w:t>
      </w:r>
      <w:proofErr w:type="spellEnd"/>
      <w:r w:rsidRPr="006168B4">
        <w:rPr>
          <w:rFonts w:ascii="Tahoma" w:hAnsi="Tahoma" w:cs="Tahoma"/>
          <w:b/>
          <w:bCs/>
          <w:sz w:val="20"/>
          <w:szCs w:val="20"/>
        </w:rPr>
        <w:t>: Where Communication Takes Shape</w:t>
      </w:r>
    </w:p>
    <w:p w14:paraId="5B3E07C3" w14:textId="05129CB4" w:rsidR="005F6E68" w:rsidRPr="006168B4" w:rsidRDefault="005F6E68" w:rsidP="005F6E68">
      <w:pPr>
        <w:rPr>
          <w:rFonts w:ascii="Tahoma" w:hAnsi="Tahoma" w:cs="Tahoma"/>
          <w:b/>
          <w:bCs/>
          <w:sz w:val="20"/>
          <w:szCs w:val="20"/>
        </w:rPr>
      </w:pPr>
      <w:r w:rsidRPr="004E1E7C">
        <w:rPr>
          <w:rFonts w:ascii="Tahoma" w:hAnsi="Tahoma" w:cs="Tahoma"/>
          <w:sz w:val="20"/>
          <w:szCs w:val="20"/>
        </w:rPr>
        <w:t xml:space="preserve">Designed in collaboration with leading companies in the sector – including </w:t>
      </w:r>
      <w:r w:rsidRPr="006168B4">
        <w:rPr>
          <w:rFonts w:ascii="Tahoma" w:hAnsi="Tahoma" w:cs="Tahoma"/>
          <w:b/>
          <w:bCs/>
          <w:sz w:val="20"/>
          <w:szCs w:val="20"/>
        </w:rPr>
        <w:t>3M, ABS Group, Philips Professional Displays, and T-shirt Makers</w:t>
      </w:r>
      <w:r w:rsidRPr="004E1E7C">
        <w:rPr>
          <w:rFonts w:ascii="Tahoma" w:hAnsi="Tahoma" w:cs="Tahoma"/>
          <w:sz w:val="20"/>
          <w:szCs w:val="20"/>
        </w:rPr>
        <w:t xml:space="preserve"> – the </w:t>
      </w:r>
      <w:proofErr w:type="spellStart"/>
      <w:r w:rsidRPr="004E1E7C">
        <w:rPr>
          <w:rFonts w:ascii="Tahoma" w:hAnsi="Tahoma" w:cs="Tahoma"/>
          <w:sz w:val="20"/>
          <w:szCs w:val="20"/>
        </w:rPr>
        <w:t>Wonder</w:t>
      </w:r>
      <w:r w:rsidR="006168B4">
        <w:rPr>
          <w:rFonts w:ascii="Tahoma" w:hAnsi="Tahoma" w:cs="Tahoma"/>
          <w:sz w:val="20"/>
          <w:szCs w:val="20"/>
        </w:rPr>
        <w:t>p</w:t>
      </w:r>
      <w:r w:rsidRPr="004E1E7C">
        <w:rPr>
          <w:rFonts w:ascii="Tahoma" w:hAnsi="Tahoma" w:cs="Tahoma"/>
          <w:sz w:val="20"/>
          <w:szCs w:val="20"/>
        </w:rPr>
        <w:t>lace</w:t>
      </w:r>
      <w:proofErr w:type="spellEnd"/>
      <w:r w:rsidRPr="004E1E7C">
        <w:rPr>
          <w:rFonts w:ascii="Tahoma" w:hAnsi="Tahoma" w:cs="Tahoma"/>
          <w:sz w:val="20"/>
          <w:szCs w:val="20"/>
        </w:rPr>
        <w:t xml:space="preserve"> is presented as an </w:t>
      </w:r>
      <w:r w:rsidRPr="006168B4">
        <w:rPr>
          <w:rFonts w:ascii="Tahoma" w:hAnsi="Tahoma" w:cs="Tahoma"/>
          <w:b/>
          <w:bCs/>
          <w:sz w:val="20"/>
          <w:szCs w:val="20"/>
        </w:rPr>
        <w:t>immersive journey</w:t>
      </w:r>
      <w:r w:rsidRPr="004E1E7C">
        <w:rPr>
          <w:rFonts w:ascii="Tahoma" w:hAnsi="Tahoma" w:cs="Tahoma"/>
          <w:sz w:val="20"/>
          <w:szCs w:val="20"/>
        </w:rPr>
        <w:t xml:space="preserve"> through three themed environments. Each area is conceived to tangibly demonstrate how visual communication can transform spaces into effective tools for </w:t>
      </w:r>
      <w:r w:rsidRPr="006168B4">
        <w:rPr>
          <w:rFonts w:ascii="Tahoma" w:hAnsi="Tahoma" w:cs="Tahoma"/>
          <w:b/>
          <w:bCs/>
          <w:sz w:val="20"/>
          <w:szCs w:val="20"/>
        </w:rPr>
        <w:t>engagement, branding, and public interaction.</w:t>
      </w:r>
    </w:p>
    <w:p w14:paraId="07EAAD89" w14:textId="1B8EA9A0" w:rsidR="005F6E68" w:rsidRDefault="005F6E68" w:rsidP="00F50540">
      <w:pPr>
        <w:pStyle w:val="ListParagraph"/>
        <w:numPr>
          <w:ilvl w:val="0"/>
          <w:numId w:val="2"/>
        </w:numPr>
        <w:rPr>
          <w:rFonts w:ascii="Tahoma" w:hAnsi="Tahoma" w:cs="Tahoma"/>
          <w:sz w:val="20"/>
          <w:szCs w:val="20"/>
        </w:rPr>
      </w:pPr>
      <w:r w:rsidRPr="006168B4">
        <w:rPr>
          <w:rFonts w:ascii="Tahoma" w:hAnsi="Tahoma" w:cs="Tahoma"/>
          <w:b/>
          <w:bCs/>
          <w:sz w:val="20"/>
          <w:szCs w:val="20"/>
        </w:rPr>
        <w:t>Retail Area</w:t>
      </w:r>
      <w:r w:rsidRPr="006168B4">
        <w:rPr>
          <w:rFonts w:ascii="Tahoma" w:hAnsi="Tahoma" w:cs="Tahoma"/>
          <w:sz w:val="20"/>
          <w:szCs w:val="20"/>
        </w:rPr>
        <w:t xml:space="preserve"> – A recreated store in every detail: displays, fabric installations, graphic walls, and innovative gondolas. The focus here is on the integration between </w:t>
      </w:r>
      <w:r w:rsidRPr="006168B4">
        <w:rPr>
          <w:rFonts w:ascii="Tahoma" w:hAnsi="Tahoma" w:cs="Tahoma"/>
          <w:b/>
          <w:bCs/>
          <w:sz w:val="20"/>
          <w:szCs w:val="20"/>
        </w:rPr>
        <w:t>traditional and digital communication</w:t>
      </w:r>
      <w:r w:rsidRPr="006168B4">
        <w:rPr>
          <w:rFonts w:ascii="Tahoma" w:hAnsi="Tahoma" w:cs="Tahoma"/>
          <w:sz w:val="20"/>
          <w:szCs w:val="20"/>
        </w:rPr>
        <w:t>, with a keen eye on beauty retail trends. The interactive experience is further enhanced by totems and multimedia tables that illustrate the offerings of the technical sponsors and the fair.</w:t>
      </w:r>
    </w:p>
    <w:p w14:paraId="7981665C" w14:textId="77777777" w:rsidR="006168B4" w:rsidRPr="006168B4" w:rsidRDefault="006168B4" w:rsidP="006168B4">
      <w:pPr>
        <w:pStyle w:val="ListParagraph"/>
        <w:rPr>
          <w:rFonts w:ascii="Tahoma" w:hAnsi="Tahoma" w:cs="Tahoma"/>
          <w:sz w:val="20"/>
          <w:szCs w:val="20"/>
        </w:rPr>
      </w:pPr>
    </w:p>
    <w:p w14:paraId="19156362" w14:textId="77777777" w:rsidR="006168B4" w:rsidRDefault="005F6E68" w:rsidP="005F6E68">
      <w:pPr>
        <w:pStyle w:val="ListParagraph"/>
        <w:numPr>
          <w:ilvl w:val="0"/>
          <w:numId w:val="2"/>
        </w:numPr>
        <w:rPr>
          <w:rFonts w:ascii="Tahoma" w:hAnsi="Tahoma" w:cs="Tahoma"/>
          <w:sz w:val="20"/>
          <w:szCs w:val="20"/>
        </w:rPr>
      </w:pPr>
      <w:r w:rsidRPr="006168B4">
        <w:rPr>
          <w:rFonts w:ascii="Tahoma" w:hAnsi="Tahoma" w:cs="Tahoma"/>
          <w:b/>
          <w:bCs/>
          <w:sz w:val="20"/>
          <w:szCs w:val="20"/>
        </w:rPr>
        <w:t>Hotel &amp; Hospitality Area</w:t>
      </w:r>
      <w:r w:rsidRPr="006168B4">
        <w:rPr>
          <w:rFonts w:ascii="Tahoma" w:hAnsi="Tahoma" w:cs="Tahoma"/>
          <w:sz w:val="20"/>
          <w:szCs w:val="20"/>
        </w:rPr>
        <w:t xml:space="preserve"> – A fully set-up </w:t>
      </w:r>
      <w:r w:rsidRPr="006168B4">
        <w:rPr>
          <w:rFonts w:ascii="Tahoma" w:hAnsi="Tahoma" w:cs="Tahoma"/>
          <w:b/>
          <w:bCs/>
          <w:sz w:val="20"/>
          <w:szCs w:val="20"/>
        </w:rPr>
        <w:t>hotel reception</w:t>
      </w:r>
      <w:r w:rsidRPr="006168B4">
        <w:rPr>
          <w:rFonts w:ascii="Tahoma" w:hAnsi="Tahoma" w:cs="Tahoma"/>
          <w:sz w:val="20"/>
          <w:szCs w:val="20"/>
        </w:rPr>
        <w:t xml:space="preserve"> that demonstrates how visual communication can transform welcome areas into </w:t>
      </w:r>
      <w:r w:rsidRPr="006168B4">
        <w:rPr>
          <w:rFonts w:ascii="Tahoma" w:hAnsi="Tahoma" w:cs="Tahoma"/>
          <w:b/>
          <w:bCs/>
          <w:sz w:val="20"/>
          <w:szCs w:val="20"/>
        </w:rPr>
        <w:t>immersive experiences</w:t>
      </w:r>
      <w:r w:rsidRPr="006168B4">
        <w:rPr>
          <w:rFonts w:ascii="Tahoma" w:hAnsi="Tahoma" w:cs="Tahoma"/>
          <w:sz w:val="20"/>
          <w:szCs w:val="20"/>
        </w:rPr>
        <w:t xml:space="preserve">. </w:t>
      </w:r>
      <w:r w:rsidRPr="006168B4">
        <w:rPr>
          <w:rFonts w:ascii="Tahoma" w:hAnsi="Tahoma" w:cs="Tahoma"/>
          <w:b/>
          <w:bCs/>
          <w:sz w:val="20"/>
          <w:szCs w:val="20"/>
        </w:rPr>
        <w:t>Tensioned fabrics, sound-absorbing panels, decorative films, wall claddings, and digital signage solutions</w:t>
      </w:r>
      <w:r w:rsidRPr="006168B4">
        <w:rPr>
          <w:rFonts w:ascii="Tahoma" w:hAnsi="Tahoma" w:cs="Tahoma"/>
          <w:sz w:val="20"/>
          <w:szCs w:val="20"/>
        </w:rPr>
        <w:t xml:space="preserve"> combine to show the concrete impact on design and </w:t>
      </w:r>
      <w:r w:rsidRPr="006168B4">
        <w:rPr>
          <w:rFonts w:ascii="Tahoma" w:hAnsi="Tahoma" w:cs="Tahoma"/>
          <w:b/>
          <w:bCs/>
          <w:sz w:val="20"/>
          <w:szCs w:val="20"/>
        </w:rPr>
        <w:t>brand identity</w:t>
      </w:r>
      <w:r w:rsidRPr="006168B4">
        <w:rPr>
          <w:rFonts w:ascii="Tahoma" w:hAnsi="Tahoma" w:cs="Tahoma"/>
          <w:sz w:val="20"/>
          <w:szCs w:val="20"/>
        </w:rPr>
        <w:t xml:space="preserve"> in the hospitality sector.</w:t>
      </w:r>
    </w:p>
    <w:p w14:paraId="6492605F" w14:textId="77777777" w:rsidR="006168B4" w:rsidRPr="006168B4" w:rsidRDefault="006168B4" w:rsidP="006168B4">
      <w:pPr>
        <w:pStyle w:val="ListParagraph"/>
        <w:rPr>
          <w:rFonts w:ascii="Tahoma" w:hAnsi="Tahoma" w:cs="Tahoma"/>
          <w:sz w:val="20"/>
          <w:szCs w:val="20"/>
        </w:rPr>
      </w:pPr>
    </w:p>
    <w:p w14:paraId="1EEC9972" w14:textId="7CA6764D" w:rsidR="005F6E68" w:rsidRPr="006168B4" w:rsidRDefault="005F6E68" w:rsidP="005F6E68">
      <w:pPr>
        <w:pStyle w:val="ListParagraph"/>
        <w:numPr>
          <w:ilvl w:val="0"/>
          <w:numId w:val="2"/>
        </w:numPr>
        <w:rPr>
          <w:rFonts w:ascii="Tahoma" w:hAnsi="Tahoma" w:cs="Tahoma"/>
          <w:sz w:val="20"/>
          <w:szCs w:val="20"/>
        </w:rPr>
      </w:pPr>
      <w:r w:rsidRPr="006168B4">
        <w:rPr>
          <w:rFonts w:ascii="Tahoma" w:hAnsi="Tahoma" w:cs="Tahoma"/>
          <w:b/>
          <w:bCs/>
          <w:sz w:val="20"/>
          <w:szCs w:val="20"/>
        </w:rPr>
        <w:lastRenderedPageBreak/>
        <w:t>Customization Lab</w:t>
      </w:r>
      <w:r w:rsidRPr="006168B4">
        <w:rPr>
          <w:rFonts w:ascii="Tahoma" w:hAnsi="Tahoma" w:cs="Tahoma"/>
          <w:sz w:val="20"/>
          <w:szCs w:val="20"/>
        </w:rPr>
        <w:t xml:space="preserve"> – An </w:t>
      </w:r>
      <w:r w:rsidRPr="006168B4">
        <w:rPr>
          <w:rFonts w:ascii="Tahoma" w:hAnsi="Tahoma" w:cs="Tahoma"/>
          <w:b/>
          <w:bCs/>
          <w:sz w:val="20"/>
          <w:szCs w:val="20"/>
        </w:rPr>
        <w:t>open-air creative garage</w:t>
      </w:r>
      <w:r w:rsidRPr="006168B4">
        <w:rPr>
          <w:rFonts w:ascii="Tahoma" w:hAnsi="Tahoma" w:cs="Tahoma"/>
          <w:sz w:val="20"/>
          <w:szCs w:val="20"/>
        </w:rPr>
        <w:t xml:space="preserve"> where customization takes center stage. Vehicles and surfaces are transformed into communication tools through </w:t>
      </w:r>
      <w:r w:rsidRPr="006168B4">
        <w:rPr>
          <w:rFonts w:ascii="Tahoma" w:hAnsi="Tahoma" w:cs="Tahoma"/>
          <w:b/>
          <w:bCs/>
          <w:sz w:val="20"/>
          <w:szCs w:val="20"/>
        </w:rPr>
        <w:t>wrapping</w:t>
      </w:r>
      <w:r w:rsidRPr="006168B4">
        <w:rPr>
          <w:rFonts w:ascii="Tahoma" w:hAnsi="Tahoma" w:cs="Tahoma"/>
          <w:sz w:val="20"/>
          <w:szCs w:val="20"/>
        </w:rPr>
        <w:t xml:space="preserve"> and </w:t>
      </w:r>
      <w:r w:rsidRPr="006168B4">
        <w:rPr>
          <w:rFonts w:ascii="Tahoma" w:hAnsi="Tahoma" w:cs="Tahoma"/>
          <w:b/>
          <w:bCs/>
          <w:sz w:val="20"/>
          <w:szCs w:val="20"/>
        </w:rPr>
        <w:t>printing technologies suitable for personalizing and decorating rigid materials of any shape.</w:t>
      </w:r>
      <w:r w:rsidRPr="006168B4">
        <w:rPr>
          <w:rFonts w:ascii="Tahoma" w:hAnsi="Tahoma" w:cs="Tahoma"/>
          <w:sz w:val="20"/>
          <w:szCs w:val="20"/>
        </w:rPr>
        <w:t xml:space="preserve"> This is a live workshop where the public can witness live demonstrations and </w:t>
      </w:r>
      <w:r w:rsidRPr="006168B4">
        <w:rPr>
          <w:rFonts w:ascii="Tahoma" w:hAnsi="Tahoma" w:cs="Tahoma"/>
          <w:b/>
          <w:bCs/>
          <w:sz w:val="20"/>
          <w:szCs w:val="20"/>
        </w:rPr>
        <w:t>discover versatile, high-impact visual solutions.</w:t>
      </w:r>
    </w:p>
    <w:p w14:paraId="75C76EAC" w14:textId="77777777" w:rsidR="005F6E68" w:rsidRPr="004E1E7C" w:rsidRDefault="005F6E68" w:rsidP="005F6E68">
      <w:pPr>
        <w:rPr>
          <w:rFonts w:ascii="Tahoma" w:hAnsi="Tahoma" w:cs="Tahoma"/>
          <w:sz w:val="20"/>
          <w:szCs w:val="20"/>
        </w:rPr>
      </w:pPr>
    </w:p>
    <w:p w14:paraId="7EEDA887" w14:textId="77777777" w:rsidR="005F6E68" w:rsidRPr="00B521F2" w:rsidRDefault="005F6E68" w:rsidP="005F6E68">
      <w:pPr>
        <w:rPr>
          <w:rFonts w:ascii="Tahoma" w:hAnsi="Tahoma" w:cs="Tahoma"/>
          <w:b/>
          <w:bCs/>
          <w:sz w:val="26"/>
          <w:szCs w:val="26"/>
        </w:rPr>
      </w:pPr>
      <w:r w:rsidRPr="00B521F2">
        <w:rPr>
          <w:rFonts w:ascii="Tahoma" w:hAnsi="Tahoma" w:cs="Tahoma"/>
          <w:b/>
          <w:bCs/>
          <w:sz w:val="26"/>
          <w:szCs w:val="26"/>
        </w:rPr>
        <w:t>Viscom Talks: The Stage of Ideas</w:t>
      </w:r>
    </w:p>
    <w:p w14:paraId="7E67408B" w14:textId="0587D2D4" w:rsidR="005F6E68" w:rsidRPr="004E1E7C" w:rsidRDefault="005F6E68" w:rsidP="005F6E68">
      <w:pPr>
        <w:rPr>
          <w:rFonts w:ascii="Tahoma" w:hAnsi="Tahoma" w:cs="Tahoma"/>
          <w:sz w:val="20"/>
          <w:szCs w:val="20"/>
        </w:rPr>
      </w:pPr>
      <w:r w:rsidRPr="004E1E7C">
        <w:rPr>
          <w:rFonts w:ascii="Tahoma" w:hAnsi="Tahoma" w:cs="Tahoma"/>
          <w:sz w:val="20"/>
          <w:szCs w:val="20"/>
        </w:rPr>
        <w:t xml:space="preserve">Within the </w:t>
      </w:r>
      <w:proofErr w:type="spellStart"/>
      <w:r w:rsidRPr="004E1E7C">
        <w:rPr>
          <w:rFonts w:ascii="Tahoma" w:hAnsi="Tahoma" w:cs="Tahoma"/>
          <w:sz w:val="20"/>
          <w:szCs w:val="20"/>
        </w:rPr>
        <w:t>Wonder</w:t>
      </w:r>
      <w:r w:rsidR="00B521F2">
        <w:rPr>
          <w:rFonts w:ascii="Tahoma" w:hAnsi="Tahoma" w:cs="Tahoma"/>
          <w:sz w:val="20"/>
          <w:szCs w:val="20"/>
        </w:rPr>
        <w:t>p</w:t>
      </w:r>
      <w:r w:rsidRPr="004E1E7C">
        <w:rPr>
          <w:rFonts w:ascii="Tahoma" w:hAnsi="Tahoma" w:cs="Tahoma"/>
          <w:sz w:val="20"/>
          <w:szCs w:val="20"/>
        </w:rPr>
        <w:t>lace</w:t>
      </w:r>
      <w:proofErr w:type="spellEnd"/>
      <w:r w:rsidRPr="004E1E7C">
        <w:rPr>
          <w:rFonts w:ascii="Tahoma" w:hAnsi="Tahoma" w:cs="Tahoma"/>
          <w:sz w:val="20"/>
          <w:szCs w:val="20"/>
        </w:rPr>
        <w:t xml:space="preserve">, there is also the </w:t>
      </w:r>
      <w:r w:rsidRPr="00B521F2">
        <w:rPr>
          <w:rFonts w:ascii="Tahoma" w:hAnsi="Tahoma" w:cs="Tahoma"/>
          <w:b/>
          <w:bCs/>
          <w:sz w:val="20"/>
          <w:szCs w:val="20"/>
        </w:rPr>
        <w:t>Viscom Talks stage</w:t>
      </w:r>
      <w:r w:rsidRPr="004E1E7C">
        <w:rPr>
          <w:rFonts w:ascii="Tahoma" w:hAnsi="Tahoma" w:cs="Tahoma"/>
          <w:sz w:val="20"/>
          <w:szCs w:val="20"/>
        </w:rPr>
        <w:t xml:space="preserve">—an arena for discussion that, over the three days of the fair, will host a rich program of </w:t>
      </w:r>
      <w:r w:rsidRPr="00B521F2">
        <w:rPr>
          <w:rFonts w:ascii="Tahoma" w:hAnsi="Tahoma" w:cs="Tahoma"/>
          <w:b/>
          <w:bCs/>
          <w:sz w:val="20"/>
          <w:szCs w:val="20"/>
        </w:rPr>
        <w:t>meetings, panels, and thematic insights.</w:t>
      </w:r>
    </w:p>
    <w:p w14:paraId="36AAD839" w14:textId="46AFD17A" w:rsidR="005F6E68" w:rsidRPr="004E1E7C" w:rsidRDefault="005F6E68" w:rsidP="005F6E68">
      <w:pPr>
        <w:rPr>
          <w:rFonts w:ascii="Tahoma" w:hAnsi="Tahoma" w:cs="Tahoma"/>
          <w:sz w:val="20"/>
          <w:szCs w:val="20"/>
        </w:rPr>
      </w:pPr>
      <w:r w:rsidRPr="004E1E7C">
        <w:rPr>
          <w:rFonts w:ascii="Tahoma" w:hAnsi="Tahoma" w:cs="Tahoma"/>
          <w:sz w:val="20"/>
          <w:szCs w:val="20"/>
        </w:rPr>
        <w:t xml:space="preserve">Here, experts will address highly topical themes including the application of </w:t>
      </w:r>
      <w:r w:rsidRPr="00B521F2">
        <w:rPr>
          <w:rFonts w:ascii="Tahoma" w:hAnsi="Tahoma" w:cs="Tahoma"/>
          <w:b/>
          <w:bCs/>
          <w:sz w:val="20"/>
          <w:szCs w:val="20"/>
        </w:rPr>
        <w:t>artificial intelligence</w:t>
      </w:r>
      <w:r w:rsidRPr="004E1E7C">
        <w:rPr>
          <w:rFonts w:ascii="Tahoma" w:hAnsi="Tahoma" w:cs="Tahoma"/>
          <w:sz w:val="20"/>
          <w:szCs w:val="20"/>
        </w:rPr>
        <w:t xml:space="preserve"> in digital printing</w:t>
      </w:r>
      <w:r w:rsidRPr="00B521F2">
        <w:rPr>
          <w:rFonts w:ascii="Tahoma" w:hAnsi="Tahoma" w:cs="Tahoma"/>
          <w:b/>
          <w:bCs/>
          <w:sz w:val="20"/>
          <w:szCs w:val="20"/>
        </w:rPr>
        <w:t>, creative naming</w:t>
      </w:r>
      <w:r w:rsidRPr="004E1E7C">
        <w:rPr>
          <w:rFonts w:ascii="Tahoma" w:hAnsi="Tahoma" w:cs="Tahoma"/>
          <w:sz w:val="20"/>
          <w:szCs w:val="20"/>
        </w:rPr>
        <w:t xml:space="preserve"> for urban revitalization, the role of </w:t>
      </w:r>
      <w:r w:rsidRPr="00B521F2">
        <w:rPr>
          <w:rFonts w:ascii="Tahoma" w:hAnsi="Tahoma" w:cs="Tahoma"/>
          <w:b/>
          <w:bCs/>
          <w:sz w:val="20"/>
          <w:szCs w:val="20"/>
        </w:rPr>
        <w:t xml:space="preserve">set designers in temporary </w:t>
      </w:r>
      <w:proofErr w:type="gramStart"/>
      <w:r w:rsidRPr="00B521F2">
        <w:rPr>
          <w:rFonts w:ascii="Tahoma" w:hAnsi="Tahoma" w:cs="Tahoma"/>
          <w:b/>
          <w:bCs/>
          <w:sz w:val="20"/>
          <w:szCs w:val="20"/>
        </w:rPr>
        <w:t>architectures</w:t>
      </w:r>
      <w:proofErr w:type="gramEnd"/>
      <w:r w:rsidRPr="004E1E7C">
        <w:rPr>
          <w:rFonts w:ascii="Tahoma" w:hAnsi="Tahoma" w:cs="Tahoma"/>
          <w:sz w:val="20"/>
          <w:szCs w:val="20"/>
        </w:rPr>
        <w:t xml:space="preserve">, </w:t>
      </w:r>
      <w:r w:rsidRPr="00B521F2">
        <w:rPr>
          <w:rFonts w:ascii="Tahoma" w:hAnsi="Tahoma" w:cs="Tahoma"/>
          <w:b/>
          <w:bCs/>
          <w:sz w:val="20"/>
          <w:szCs w:val="20"/>
        </w:rPr>
        <w:t>sustainability</w:t>
      </w:r>
      <w:r w:rsidRPr="004E1E7C">
        <w:rPr>
          <w:rFonts w:ascii="Tahoma" w:hAnsi="Tahoma" w:cs="Tahoma"/>
          <w:sz w:val="20"/>
          <w:szCs w:val="20"/>
        </w:rPr>
        <w:t xml:space="preserve">, and </w:t>
      </w:r>
      <w:r w:rsidRPr="00B521F2">
        <w:rPr>
          <w:rFonts w:ascii="Tahoma" w:hAnsi="Tahoma" w:cs="Tahoma"/>
          <w:b/>
          <w:bCs/>
          <w:sz w:val="20"/>
          <w:szCs w:val="20"/>
        </w:rPr>
        <w:t>new regulations in education.</w:t>
      </w:r>
    </w:p>
    <w:p w14:paraId="5335C64B" w14:textId="77777777" w:rsidR="005F6E68" w:rsidRPr="004E1E7C" w:rsidRDefault="005F6E68" w:rsidP="005F6E68">
      <w:pPr>
        <w:rPr>
          <w:rFonts w:ascii="Tahoma" w:hAnsi="Tahoma" w:cs="Tahoma"/>
          <w:sz w:val="20"/>
          <w:szCs w:val="20"/>
        </w:rPr>
      </w:pPr>
      <w:r w:rsidRPr="004E1E7C">
        <w:rPr>
          <w:rFonts w:ascii="Tahoma" w:hAnsi="Tahoma" w:cs="Tahoma"/>
          <w:sz w:val="20"/>
          <w:szCs w:val="20"/>
        </w:rPr>
        <w:t xml:space="preserve">This is a unique opportunity to discover </w:t>
      </w:r>
      <w:r w:rsidRPr="00B521F2">
        <w:rPr>
          <w:rFonts w:ascii="Tahoma" w:hAnsi="Tahoma" w:cs="Tahoma"/>
          <w:b/>
          <w:bCs/>
          <w:sz w:val="20"/>
          <w:szCs w:val="20"/>
        </w:rPr>
        <w:t>future trends</w:t>
      </w:r>
      <w:r w:rsidRPr="004E1E7C">
        <w:rPr>
          <w:rFonts w:ascii="Tahoma" w:hAnsi="Tahoma" w:cs="Tahoma"/>
          <w:sz w:val="20"/>
          <w:szCs w:val="20"/>
        </w:rPr>
        <w:t xml:space="preserve">, learn the </w:t>
      </w:r>
      <w:r w:rsidRPr="00B521F2">
        <w:rPr>
          <w:rFonts w:ascii="Tahoma" w:hAnsi="Tahoma" w:cs="Tahoma"/>
          <w:b/>
          <w:bCs/>
          <w:sz w:val="20"/>
          <w:szCs w:val="20"/>
        </w:rPr>
        <w:t>best practices of the industry</w:t>
      </w:r>
      <w:r w:rsidRPr="004E1E7C">
        <w:rPr>
          <w:rFonts w:ascii="Tahoma" w:hAnsi="Tahoma" w:cs="Tahoma"/>
          <w:sz w:val="20"/>
          <w:szCs w:val="20"/>
        </w:rPr>
        <w:t>, and engage with innovation leaders.</w:t>
      </w:r>
    </w:p>
    <w:p w14:paraId="5104FEF1" w14:textId="77777777" w:rsidR="005F6E68" w:rsidRPr="004E1E7C" w:rsidRDefault="005F6E68" w:rsidP="005F6E68">
      <w:pPr>
        <w:rPr>
          <w:rFonts w:ascii="Tahoma" w:hAnsi="Tahoma" w:cs="Tahoma"/>
          <w:sz w:val="20"/>
          <w:szCs w:val="20"/>
        </w:rPr>
      </w:pPr>
    </w:p>
    <w:p w14:paraId="47B53945" w14:textId="77777777" w:rsidR="005F6E68" w:rsidRPr="00B521F2" w:rsidRDefault="005F6E68" w:rsidP="005F6E68">
      <w:pPr>
        <w:rPr>
          <w:rFonts w:ascii="Tahoma" w:hAnsi="Tahoma" w:cs="Tahoma"/>
          <w:b/>
          <w:bCs/>
          <w:sz w:val="26"/>
          <w:szCs w:val="26"/>
        </w:rPr>
      </w:pPr>
      <w:r w:rsidRPr="00B521F2">
        <w:rPr>
          <w:rFonts w:ascii="Tahoma" w:hAnsi="Tahoma" w:cs="Tahoma"/>
          <w:b/>
          <w:bCs/>
          <w:sz w:val="26"/>
          <w:szCs w:val="26"/>
        </w:rPr>
        <w:t>An Immersive Journey into the Future of Communication</w:t>
      </w:r>
    </w:p>
    <w:p w14:paraId="68B45366" w14:textId="7C542D0C" w:rsidR="005F6E68" w:rsidRPr="004E1E7C" w:rsidRDefault="005F6E68" w:rsidP="005F6E68">
      <w:pPr>
        <w:rPr>
          <w:rFonts w:ascii="Tahoma" w:hAnsi="Tahoma" w:cs="Tahoma"/>
          <w:sz w:val="20"/>
          <w:szCs w:val="20"/>
        </w:rPr>
      </w:pPr>
      <w:r w:rsidRPr="004E1E7C">
        <w:rPr>
          <w:rFonts w:ascii="Tahoma" w:hAnsi="Tahoma" w:cs="Tahoma"/>
          <w:sz w:val="20"/>
          <w:szCs w:val="20"/>
        </w:rPr>
        <w:t xml:space="preserve">With the </w:t>
      </w:r>
      <w:proofErr w:type="spellStart"/>
      <w:r w:rsidRPr="004E1E7C">
        <w:rPr>
          <w:rFonts w:ascii="Tahoma" w:hAnsi="Tahoma" w:cs="Tahoma"/>
          <w:sz w:val="20"/>
          <w:szCs w:val="20"/>
        </w:rPr>
        <w:t>Wonder</w:t>
      </w:r>
      <w:r w:rsidR="00B521F2">
        <w:rPr>
          <w:rFonts w:ascii="Tahoma" w:hAnsi="Tahoma" w:cs="Tahoma"/>
          <w:sz w:val="20"/>
          <w:szCs w:val="20"/>
        </w:rPr>
        <w:t>p</w:t>
      </w:r>
      <w:r w:rsidRPr="004E1E7C">
        <w:rPr>
          <w:rFonts w:ascii="Tahoma" w:hAnsi="Tahoma" w:cs="Tahoma"/>
          <w:sz w:val="20"/>
          <w:szCs w:val="20"/>
        </w:rPr>
        <w:t>lace</w:t>
      </w:r>
      <w:proofErr w:type="spellEnd"/>
      <w:r w:rsidRPr="004E1E7C">
        <w:rPr>
          <w:rFonts w:ascii="Tahoma" w:hAnsi="Tahoma" w:cs="Tahoma"/>
          <w:sz w:val="20"/>
          <w:szCs w:val="20"/>
        </w:rPr>
        <w:t xml:space="preserve">, Viscom Italia 2025 inaugurates a new way of experiencing the fair: </w:t>
      </w:r>
      <w:r w:rsidRPr="00B521F2">
        <w:rPr>
          <w:rFonts w:ascii="Tahoma" w:hAnsi="Tahoma" w:cs="Tahoma"/>
          <w:b/>
          <w:bCs/>
          <w:sz w:val="20"/>
          <w:szCs w:val="20"/>
        </w:rPr>
        <w:t>not just an exhibition, but a concrete experience</w:t>
      </w:r>
      <w:r w:rsidRPr="004E1E7C">
        <w:rPr>
          <w:rFonts w:ascii="Tahoma" w:hAnsi="Tahoma" w:cs="Tahoma"/>
          <w:sz w:val="20"/>
          <w:szCs w:val="20"/>
        </w:rPr>
        <w:t xml:space="preserve">. Featuring a central, </w:t>
      </w:r>
      <w:r w:rsidR="00714126" w:rsidRPr="004E1E7C">
        <w:rPr>
          <w:rFonts w:ascii="Tahoma" w:hAnsi="Tahoma" w:cs="Tahoma"/>
          <w:sz w:val="20"/>
          <w:szCs w:val="20"/>
        </w:rPr>
        <w:t>stenographic</w:t>
      </w:r>
      <w:r w:rsidRPr="004E1E7C">
        <w:rPr>
          <w:rFonts w:ascii="Tahoma" w:hAnsi="Tahoma" w:cs="Tahoma"/>
          <w:sz w:val="20"/>
          <w:szCs w:val="20"/>
        </w:rPr>
        <w:t xml:space="preserve">, and interactive area, </w:t>
      </w:r>
      <w:r w:rsidRPr="00B521F2">
        <w:rPr>
          <w:rFonts w:ascii="Tahoma" w:hAnsi="Tahoma" w:cs="Tahoma"/>
          <w:b/>
          <w:bCs/>
          <w:sz w:val="20"/>
          <w:szCs w:val="20"/>
        </w:rPr>
        <w:t>multimedia totems</w:t>
      </w:r>
      <w:r w:rsidRPr="004E1E7C">
        <w:rPr>
          <w:rFonts w:ascii="Tahoma" w:hAnsi="Tahoma" w:cs="Tahoma"/>
          <w:sz w:val="20"/>
          <w:szCs w:val="20"/>
        </w:rPr>
        <w:t xml:space="preserve"> for in-depth exploration, and </w:t>
      </w:r>
      <w:r w:rsidRPr="00B521F2">
        <w:rPr>
          <w:rFonts w:ascii="Tahoma" w:hAnsi="Tahoma" w:cs="Tahoma"/>
          <w:b/>
          <w:bCs/>
          <w:sz w:val="20"/>
          <w:szCs w:val="20"/>
        </w:rPr>
        <w:t>sponsor company stations</w:t>
      </w:r>
      <w:r w:rsidRPr="004E1E7C">
        <w:rPr>
          <w:rFonts w:ascii="Tahoma" w:hAnsi="Tahoma" w:cs="Tahoma"/>
          <w:sz w:val="20"/>
          <w:szCs w:val="20"/>
        </w:rPr>
        <w:t xml:space="preserve"> dedicated to networking, this space represents a </w:t>
      </w:r>
      <w:r w:rsidRPr="00B521F2">
        <w:rPr>
          <w:rFonts w:ascii="Tahoma" w:hAnsi="Tahoma" w:cs="Tahoma"/>
          <w:b/>
          <w:bCs/>
          <w:sz w:val="20"/>
          <w:szCs w:val="20"/>
        </w:rPr>
        <w:t>perfect synthesis of inspiration, content, and applied technology.</w:t>
      </w:r>
      <w:r w:rsidR="00B521F2">
        <w:rPr>
          <w:rFonts w:ascii="Tahoma" w:hAnsi="Tahoma" w:cs="Tahoma"/>
          <w:sz w:val="20"/>
          <w:szCs w:val="20"/>
        </w:rPr>
        <w:t xml:space="preserve"> </w:t>
      </w:r>
      <w:r w:rsidRPr="004E1E7C">
        <w:rPr>
          <w:rFonts w:ascii="Tahoma" w:hAnsi="Tahoma" w:cs="Tahoma"/>
          <w:sz w:val="20"/>
          <w:szCs w:val="20"/>
        </w:rPr>
        <w:t>It is a journey through real scenarios and tangible applicatio</w:t>
      </w:r>
      <w:r w:rsidR="00B521F2">
        <w:rPr>
          <w:rFonts w:ascii="Tahoma" w:hAnsi="Tahoma" w:cs="Tahoma"/>
          <w:sz w:val="20"/>
          <w:szCs w:val="20"/>
        </w:rPr>
        <w:t>n</w:t>
      </w:r>
      <w:r w:rsidRPr="004E1E7C">
        <w:rPr>
          <w:rFonts w:ascii="Tahoma" w:hAnsi="Tahoma" w:cs="Tahoma"/>
          <w:sz w:val="20"/>
          <w:szCs w:val="20"/>
        </w:rPr>
        <w:t>s, designed to stimulate creativity and provide visitors with the tools to face future challenges.</w:t>
      </w:r>
    </w:p>
    <w:p w14:paraId="68F0640B" w14:textId="77777777" w:rsidR="005F6E68" w:rsidRPr="00B521F2" w:rsidRDefault="005F6E68" w:rsidP="005F6E68">
      <w:pPr>
        <w:rPr>
          <w:rFonts w:ascii="Tahoma" w:hAnsi="Tahoma" w:cs="Tahoma"/>
          <w:b/>
          <w:bCs/>
          <w:sz w:val="26"/>
          <w:szCs w:val="26"/>
        </w:rPr>
      </w:pPr>
      <w:r w:rsidRPr="00B521F2">
        <w:rPr>
          <w:rFonts w:ascii="Tahoma" w:hAnsi="Tahoma" w:cs="Tahoma"/>
          <w:b/>
          <w:bCs/>
          <w:sz w:val="26"/>
          <w:szCs w:val="26"/>
        </w:rPr>
        <w:t>Promotions and Registrations</w:t>
      </w:r>
    </w:p>
    <w:p w14:paraId="67986271" w14:textId="31A106B8" w:rsidR="005F6E68" w:rsidRDefault="00B521F2" w:rsidP="005F6E68">
      <w:pPr>
        <w:rPr>
          <w:rFonts w:ascii="Tahoma" w:hAnsi="Tahoma" w:cs="Tahoma"/>
          <w:sz w:val="20"/>
          <w:szCs w:val="20"/>
        </w:rPr>
      </w:pPr>
      <w:r>
        <w:rPr>
          <w:rFonts w:ascii="Tahoma" w:hAnsi="Tahoma" w:cs="Tahoma"/>
          <w:sz w:val="20"/>
          <w:szCs w:val="20"/>
        </w:rPr>
        <w:t>To attend the fair</w:t>
      </w:r>
      <w:r w:rsidR="005F6E68" w:rsidRPr="004E1E7C">
        <w:rPr>
          <w:rFonts w:ascii="Tahoma" w:hAnsi="Tahoma" w:cs="Tahoma"/>
          <w:sz w:val="20"/>
          <w:szCs w:val="20"/>
        </w:rPr>
        <w:t xml:space="preserve">, </w:t>
      </w:r>
      <w:r w:rsidR="005F6E68" w:rsidRPr="00B521F2">
        <w:rPr>
          <w:rFonts w:ascii="Tahoma" w:hAnsi="Tahoma" w:cs="Tahoma"/>
          <w:b/>
          <w:bCs/>
          <w:sz w:val="20"/>
          <w:szCs w:val="20"/>
        </w:rPr>
        <w:t xml:space="preserve">pre-registrations are available via this </w:t>
      </w:r>
      <w:hyperlink r:id="rId6" w:history="1">
        <w:r w:rsidR="00610C2F" w:rsidRPr="00610C2F">
          <w:rPr>
            <w:rStyle w:val="Hyperlink"/>
            <w:rFonts w:ascii="Tahoma" w:hAnsi="Tahoma" w:cs="Tahoma"/>
            <w:b/>
            <w:bCs/>
            <w:color w:val="0070C0"/>
            <w:sz w:val="20"/>
            <w:szCs w:val="20"/>
          </w:rPr>
          <w:t>link</w:t>
        </w:r>
      </w:hyperlink>
      <w:r w:rsidR="005F6E68" w:rsidRPr="004E1E7C">
        <w:rPr>
          <w:rFonts w:ascii="Tahoma" w:hAnsi="Tahoma" w:cs="Tahoma"/>
          <w:sz w:val="20"/>
          <w:szCs w:val="20"/>
        </w:rPr>
        <w:t xml:space="preserve"> (Viscom invitation code valid for the three days of the event: VIS25COM). To facilitate visitor transportation and promote mobility with a lower environmental impact, Viscom Italia has once again renewed </w:t>
      </w:r>
      <w:r w:rsidR="005F6E68" w:rsidRPr="00B521F2">
        <w:rPr>
          <w:rFonts w:ascii="Tahoma" w:hAnsi="Tahoma" w:cs="Tahoma"/>
          <w:sz w:val="20"/>
          <w:szCs w:val="20"/>
          <w:u w:val="single"/>
        </w:rPr>
        <w:t>the partnership with Trenitalia</w:t>
      </w:r>
      <w:r w:rsidR="005F6E68" w:rsidRPr="004E1E7C">
        <w:rPr>
          <w:rFonts w:ascii="Tahoma" w:hAnsi="Tahoma" w:cs="Tahoma"/>
          <w:sz w:val="20"/>
          <w:szCs w:val="20"/>
        </w:rPr>
        <w:t xml:space="preserve">. This partnership offers discounts of up to 75% on Base tickets for </w:t>
      </w:r>
      <w:proofErr w:type="spellStart"/>
      <w:r w:rsidR="005F6E68" w:rsidRPr="004E1E7C">
        <w:rPr>
          <w:rFonts w:ascii="Tahoma" w:hAnsi="Tahoma" w:cs="Tahoma"/>
          <w:sz w:val="20"/>
          <w:szCs w:val="20"/>
        </w:rPr>
        <w:t>Frecciarossa</w:t>
      </w:r>
      <w:proofErr w:type="spellEnd"/>
      <w:r w:rsidR="005F6E68" w:rsidRPr="004E1E7C">
        <w:rPr>
          <w:rFonts w:ascii="Tahoma" w:hAnsi="Tahoma" w:cs="Tahoma"/>
          <w:sz w:val="20"/>
          <w:szCs w:val="20"/>
        </w:rPr>
        <w:t xml:space="preserve"> trains, available through the “Special Events” offer for reaching Milan.</w:t>
      </w:r>
    </w:p>
    <w:p w14:paraId="2B26B208" w14:textId="77777777" w:rsidR="00714126" w:rsidRDefault="00714126" w:rsidP="005F6E68">
      <w:pPr>
        <w:rPr>
          <w:rFonts w:ascii="Tahoma" w:hAnsi="Tahoma" w:cs="Tahoma"/>
          <w:sz w:val="20"/>
          <w:szCs w:val="20"/>
        </w:rPr>
      </w:pPr>
    </w:p>
    <w:p w14:paraId="249C736A" w14:textId="77777777" w:rsidR="00714126" w:rsidRPr="004E1E7C" w:rsidRDefault="00714126" w:rsidP="005F6E68">
      <w:pPr>
        <w:rPr>
          <w:rFonts w:ascii="Tahoma" w:hAnsi="Tahoma" w:cs="Tahoma"/>
          <w:sz w:val="20"/>
          <w:szCs w:val="20"/>
        </w:rPr>
      </w:pPr>
    </w:p>
    <w:p w14:paraId="4B2CF3C0" w14:textId="77777777" w:rsidR="00714126" w:rsidRPr="00714126" w:rsidRDefault="00714126" w:rsidP="00714126">
      <w:pPr>
        <w:rPr>
          <w:rFonts w:ascii="Tahoma" w:hAnsi="Tahoma" w:cs="Tahoma"/>
          <w:sz w:val="20"/>
          <w:szCs w:val="20"/>
        </w:rPr>
      </w:pPr>
      <w:r w:rsidRPr="00714126">
        <w:rPr>
          <w:rFonts w:ascii="Tahoma" w:hAnsi="Tahoma" w:cs="Tahoma"/>
          <w:b/>
          <w:bCs/>
          <w:sz w:val="20"/>
          <w:szCs w:val="20"/>
        </w:rPr>
        <w:t>About Viscom Italia</w:t>
      </w:r>
    </w:p>
    <w:p w14:paraId="168FF5E1" w14:textId="77777777" w:rsidR="00714126" w:rsidRPr="00714126" w:rsidRDefault="00714126" w:rsidP="00714126">
      <w:pPr>
        <w:rPr>
          <w:rFonts w:ascii="Tahoma" w:hAnsi="Tahoma" w:cs="Tahoma"/>
          <w:sz w:val="20"/>
          <w:szCs w:val="20"/>
        </w:rPr>
      </w:pPr>
      <w:r w:rsidRPr="00714126">
        <w:rPr>
          <w:rFonts w:ascii="Tahoma" w:hAnsi="Tahoma" w:cs="Tahoma"/>
          <w:sz w:val="20"/>
          <w:szCs w:val="20"/>
        </w:rPr>
        <w:t xml:space="preserve">Viscom Italia is the only European trade show spanning the entire visual communication sector. The biggest yearly three-day Milan event is full of exhibits, talks, events, competitions and shows relevant </w:t>
      </w:r>
      <w:proofErr w:type="gramStart"/>
      <w:r w:rsidRPr="00714126">
        <w:rPr>
          <w:rFonts w:ascii="Tahoma" w:hAnsi="Tahoma" w:cs="Tahoma"/>
          <w:sz w:val="20"/>
          <w:szCs w:val="20"/>
        </w:rPr>
        <w:t>for</w:t>
      </w:r>
      <w:proofErr w:type="gramEnd"/>
      <w:r w:rsidRPr="00714126">
        <w:rPr>
          <w:rFonts w:ascii="Tahoma" w:hAnsi="Tahoma" w:cs="Tahoma"/>
          <w:sz w:val="20"/>
          <w:szCs w:val="20"/>
        </w:rPr>
        <w:t xml:space="preserve"> the entire visual community. Viscom Italia breathes creativity, innovation, business, sustainability but it is also the ideal place to premiere technologies and applications, launching future trends in graphics/advertising, design, architecture, interior decoration, fashion, packaging, brand industry and retail.</w:t>
      </w:r>
    </w:p>
    <w:p w14:paraId="2BD86625" w14:textId="77777777" w:rsidR="00714126" w:rsidRPr="00714126" w:rsidRDefault="00714126" w:rsidP="00714126">
      <w:pPr>
        <w:rPr>
          <w:rFonts w:ascii="Tahoma" w:hAnsi="Tahoma" w:cs="Tahoma"/>
          <w:sz w:val="20"/>
          <w:szCs w:val="20"/>
        </w:rPr>
      </w:pPr>
      <w:r w:rsidRPr="00714126">
        <w:rPr>
          <w:rFonts w:ascii="Tahoma" w:hAnsi="Tahoma" w:cs="Tahoma"/>
          <w:sz w:val="20"/>
          <w:szCs w:val="20"/>
        </w:rPr>
        <w:lastRenderedPageBreak/>
        <w:t>Viscom Italia is a trade show owned by RX, a global leader in events and trade shows, harnessing industry expertise, data and technologies to generate business for people, communities and organizations. Through its presence in 25 countries, RX annually organizes around 350 events across 41 industry sectors. RX is fully committed to creating an inclusive work environment for everyone. RX enables companies to thrive by leveraging data-driven information and digital solutions.</w:t>
      </w:r>
    </w:p>
    <w:p w14:paraId="27D37621" w14:textId="77777777" w:rsidR="00714126" w:rsidRDefault="00714126" w:rsidP="00714126">
      <w:pPr>
        <w:rPr>
          <w:rFonts w:ascii="Tahoma" w:hAnsi="Tahoma" w:cs="Tahoma"/>
          <w:sz w:val="20"/>
          <w:szCs w:val="20"/>
        </w:rPr>
      </w:pPr>
      <w:r w:rsidRPr="00714126">
        <w:rPr>
          <w:rFonts w:ascii="Tahoma" w:hAnsi="Tahoma" w:cs="Tahoma"/>
          <w:sz w:val="20"/>
          <w:szCs w:val="20"/>
        </w:rPr>
        <w:t>RX is part of RELX, a global provider of solutions, services and decision-making tools for professionals. </w:t>
      </w:r>
      <w:hyperlink r:id="rId7" w:history="1">
        <w:r w:rsidRPr="00714126">
          <w:rPr>
            <w:rStyle w:val="Hyperlink"/>
            <w:rFonts w:ascii="Tahoma" w:hAnsi="Tahoma" w:cs="Tahoma"/>
            <w:sz w:val="20"/>
            <w:szCs w:val="20"/>
          </w:rPr>
          <w:t>www.rxglobal.com</w:t>
        </w:r>
      </w:hyperlink>
    </w:p>
    <w:p w14:paraId="3E39B0C2" w14:textId="77777777" w:rsidR="00EB000F" w:rsidRDefault="00EB000F" w:rsidP="00714126">
      <w:pPr>
        <w:rPr>
          <w:rFonts w:ascii="Tahoma" w:hAnsi="Tahoma" w:cs="Tahoma"/>
          <w:sz w:val="20"/>
          <w:szCs w:val="20"/>
        </w:rPr>
      </w:pPr>
    </w:p>
    <w:p w14:paraId="74AB0030" w14:textId="002C28E6" w:rsidR="00EB000F" w:rsidRPr="00714126" w:rsidRDefault="00EB000F" w:rsidP="00714126">
      <w:pPr>
        <w:rPr>
          <w:rFonts w:ascii="Tahoma" w:hAnsi="Tahoma" w:cs="Tahoma"/>
          <w:sz w:val="20"/>
          <w:szCs w:val="20"/>
          <w:lang w:val="it-IT"/>
        </w:rPr>
      </w:pPr>
      <w:r w:rsidRPr="00EB000F">
        <w:rPr>
          <w:rFonts w:ascii="Tahoma" w:hAnsi="Tahoma" w:cs="Tahoma"/>
          <w:b/>
          <w:bCs/>
          <w:sz w:val="20"/>
          <w:szCs w:val="20"/>
          <w:lang w:val="it-IT"/>
        </w:rPr>
        <w:t>Press Office</w:t>
      </w:r>
      <w:r w:rsidRPr="00EB000F">
        <w:rPr>
          <w:rFonts w:ascii="Tahoma" w:hAnsi="Tahoma" w:cs="Tahoma"/>
          <w:b/>
          <w:bCs/>
          <w:sz w:val="20"/>
          <w:szCs w:val="20"/>
          <w:lang w:val="it-IT"/>
        </w:rPr>
        <w:br/>
      </w:r>
      <w:r w:rsidRPr="00EB000F">
        <w:rPr>
          <w:rFonts w:ascii="Tahoma" w:hAnsi="Tahoma" w:cs="Tahoma"/>
          <w:sz w:val="20"/>
          <w:szCs w:val="20"/>
          <w:lang w:val="it-IT"/>
        </w:rPr>
        <w:t>Theoria</w:t>
      </w:r>
      <w:r w:rsidRPr="00EB000F">
        <w:rPr>
          <w:rFonts w:ascii="Tahoma" w:hAnsi="Tahoma" w:cs="Tahoma"/>
          <w:sz w:val="20"/>
          <w:szCs w:val="20"/>
          <w:lang w:val="it-IT"/>
        </w:rPr>
        <w:br/>
        <w:t>Sabina Baccaro - 347 4928163</w:t>
      </w:r>
      <w:r w:rsidRPr="00EB000F">
        <w:rPr>
          <w:rFonts w:ascii="Tahoma" w:hAnsi="Tahoma" w:cs="Tahoma"/>
          <w:sz w:val="20"/>
          <w:szCs w:val="20"/>
          <w:lang w:val="it-IT"/>
        </w:rPr>
        <w:br/>
      </w:r>
      <w:hyperlink r:id="rId8" w:history="1">
        <w:r w:rsidRPr="00EB000F">
          <w:rPr>
            <w:rStyle w:val="Hyperlink"/>
            <w:rFonts w:ascii="Tahoma" w:hAnsi="Tahoma" w:cs="Tahoma"/>
            <w:sz w:val="20"/>
            <w:szCs w:val="20"/>
            <w:lang w:val="it-IT"/>
          </w:rPr>
          <w:t>sabina@theoria.it</w:t>
        </w:r>
      </w:hyperlink>
      <w:r w:rsidRPr="00EB000F">
        <w:rPr>
          <w:rFonts w:ascii="Tahoma" w:hAnsi="Tahoma" w:cs="Tahoma"/>
          <w:sz w:val="20"/>
          <w:szCs w:val="20"/>
          <w:lang w:val="it-IT"/>
        </w:rPr>
        <w:t>   </w:t>
      </w:r>
    </w:p>
    <w:p w14:paraId="0F8AD26C" w14:textId="77777777" w:rsidR="004E1E7C" w:rsidRPr="00EB000F" w:rsidRDefault="004E1E7C" w:rsidP="005F6E68">
      <w:pPr>
        <w:rPr>
          <w:sz w:val="20"/>
          <w:szCs w:val="20"/>
          <w:lang w:val="it-IT"/>
        </w:rPr>
      </w:pPr>
    </w:p>
    <w:p w14:paraId="1D6631DA" w14:textId="77777777" w:rsidR="004E1E7C" w:rsidRPr="00EB000F" w:rsidRDefault="004E1E7C" w:rsidP="005F6E68">
      <w:pPr>
        <w:rPr>
          <w:sz w:val="20"/>
          <w:szCs w:val="20"/>
          <w:lang w:val="it-IT"/>
        </w:rPr>
      </w:pPr>
    </w:p>
    <w:sectPr w:rsidR="004E1E7C" w:rsidRPr="00EB00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F3F7B"/>
    <w:multiLevelType w:val="multilevel"/>
    <w:tmpl w:val="284AF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A425D0"/>
    <w:multiLevelType w:val="hybridMultilevel"/>
    <w:tmpl w:val="E116A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8667337">
    <w:abstractNumId w:val="0"/>
  </w:num>
  <w:num w:numId="2" w16cid:durableId="120003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E68"/>
    <w:rsid w:val="004E1E7C"/>
    <w:rsid w:val="005F6E68"/>
    <w:rsid w:val="00610C2F"/>
    <w:rsid w:val="006168B4"/>
    <w:rsid w:val="00714126"/>
    <w:rsid w:val="007D4932"/>
    <w:rsid w:val="00B521F2"/>
    <w:rsid w:val="00EB0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D755E"/>
  <w15:chartTrackingRefBased/>
  <w15:docId w15:val="{9CBF70B7-D153-479D-9FDC-F9EC9FD6F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6E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6E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6E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6E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6E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6E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6E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6E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6E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E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6E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6E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6E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6E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6E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6E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6E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6E68"/>
    <w:rPr>
      <w:rFonts w:eastAsiaTheme="majorEastAsia" w:cstheme="majorBidi"/>
      <w:color w:val="272727" w:themeColor="text1" w:themeTint="D8"/>
    </w:rPr>
  </w:style>
  <w:style w:type="paragraph" w:styleId="Title">
    <w:name w:val="Title"/>
    <w:basedOn w:val="Normal"/>
    <w:next w:val="Normal"/>
    <w:link w:val="TitleChar"/>
    <w:uiPriority w:val="10"/>
    <w:qFormat/>
    <w:rsid w:val="005F6E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6E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6E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6E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6E68"/>
    <w:pPr>
      <w:spacing w:before="160"/>
      <w:jc w:val="center"/>
    </w:pPr>
    <w:rPr>
      <w:i/>
      <w:iCs/>
      <w:color w:val="404040" w:themeColor="text1" w:themeTint="BF"/>
    </w:rPr>
  </w:style>
  <w:style w:type="character" w:customStyle="1" w:styleId="QuoteChar">
    <w:name w:val="Quote Char"/>
    <w:basedOn w:val="DefaultParagraphFont"/>
    <w:link w:val="Quote"/>
    <w:uiPriority w:val="29"/>
    <w:rsid w:val="005F6E68"/>
    <w:rPr>
      <w:i/>
      <w:iCs/>
      <w:color w:val="404040" w:themeColor="text1" w:themeTint="BF"/>
    </w:rPr>
  </w:style>
  <w:style w:type="paragraph" w:styleId="ListParagraph">
    <w:name w:val="List Paragraph"/>
    <w:basedOn w:val="Normal"/>
    <w:uiPriority w:val="34"/>
    <w:qFormat/>
    <w:rsid w:val="005F6E68"/>
    <w:pPr>
      <w:ind w:left="720"/>
      <w:contextualSpacing/>
    </w:pPr>
  </w:style>
  <w:style w:type="character" w:styleId="IntenseEmphasis">
    <w:name w:val="Intense Emphasis"/>
    <w:basedOn w:val="DefaultParagraphFont"/>
    <w:uiPriority w:val="21"/>
    <w:qFormat/>
    <w:rsid w:val="005F6E68"/>
    <w:rPr>
      <w:i/>
      <w:iCs/>
      <w:color w:val="0F4761" w:themeColor="accent1" w:themeShade="BF"/>
    </w:rPr>
  </w:style>
  <w:style w:type="paragraph" w:styleId="IntenseQuote">
    <w:name w:val="Intense Quote"/>
    <w:basedOn w:val="Normal"/>
    <w:next w:val="Normal"/>
    <w:link w:val="IntenseQuoteChar"/>
    <w:uiPriority w:val="30"/>
    <w:qFormat/>
    <w:rsid w:val="005F6E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6E68"/>
    <w:rPr>
      <w:i/>
      <w:iCs/>
      <w:color w:val="0F4761" w:themeColor="accent1" w:themeShade="BF"/>
    </w:rPr>
  </w:style>
  <w:style w:type="character" w:styleId="IntenseReference">
    <w:name w:val="Intense Reference"/>
    <w:basedOn w:val="DefaultParagraphFont"/>
    <w:uiPriority w:val="32"/>
    <w:qFormat/>
    <w:rsid w:val="005F6E68"/>
    <w:rPr>
      <w:b/>
      <w:bCs/>
      <w:smallCaps/>
      <w:color w:val="0F4761" w:themeColor="accent1" w:themeShade="BF"/>
      <w:spacing w:val="5"/>
    </w:rPr>
  </w:style>
  <w:style w:type="character" w:styleId="Hyperlink">
    <w:name w:val="Hyperlink"/>
    <w:basedOn w:val="DefaultParagraphFont"/>
    <w:uiPriority w:val="99"/>
    <w:unhideWhenUsed/>
    <w:rsid w:val="005F6E68"/>
    <w:rPr>
      <w:color w:val="467886" w:themeColor="hyperlink"/>
      <w:u w:val="single"/>
    </w:rPr>
  </w:style>
  <w:style w:type="character" w:styleId="UnresolvedMention">
    <w:name w:val="Unresolved Mention"/>
    <w:basedOn w:val="DefaultParagraphFont"/>
    <w:uiPriority w:val="99"/>
    <w:semiHidden/>
    <w:unhideWhenUsed/>
    <w:rsid w:val="005F6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96151">
      <w:bodyDiv w:val="1"/>
      <w:marLeft w:val="0"/>
      <w:marRight w:val="0"/>
      <w:marTop w:val="0"/>
      <w:marBottom w:val="0"/>
      <w:divBdr>
        <w:top w:val="none" w:sz="0" w:space="0" w:color="auto"/>
        <w:left w:val="none" w:sz="0" w:space="0" w:color="auto"/>
        <w:bottom w:val="none" w:sz="0" w:space="0" w:color="auto"/>
        <w:right w:val="none" w:sz="0" w:space="0" w:color="auto"/>
      </w:divBdr>
    </w:div>
    <w:div w:id="310327300">
      <w:bodyDiv w:val="1"/>
      <w:marLeft w:val="0"/>
      <w:marRight w:val="0"/>
      <w:marTop w:val="0"/>
      <w:marBottom w:val="0"/>
      <w:divBdr>
        <w:top w:val="none" w:sz="0" w:space="0" w:color="auto"/>
        <w:left w:val="none" w:sz="0" w:space="0" w:color="auto"/>
        <w:bottom w:val="none" w:sz="0" w:space="0" w:color="auto"/>
        <w:right w:val="none" w:sz="0" w:space="0" w:color="auto"/>
      </w:divBdr>
    </w:div>
    <w:div w:id="322973682">
      <w:bodyDiv w:val="1"/>
      <w:marLeft w:val="0"/>
      <w:marRight w:val="0"/>
      <w:marTop w:val="0"/>
      <w:marBottom w:val="0"/>
      <w:divBdr>
        <w:top w:val="none" w:sz="0" w:space="0" w:color="auto"/>
        <w:left w:val="none" w:sz="0" w:space="0" w:color="auto"/>
        <w:bottom w:val="none" w:sz="0" w:space="0" w:color="auto"/>
        <w:right w:val="none" w:sz="0" w:space="0" w:color="auto"/>
      </w:divBdr>
    </w:div>
    <w:div w:id="763187587">
      <w:bodyDiv w:val="1"/>
      <w:marLeft w:val="0"/>
      <w:marRight w:val="0"/>
      <w:marTop w:val="0"/>
      <w:marBottom w:val="0"/>
      <w:divBdr>
        <w:top w:val="none" w:sz="0" w:space="0" w:color="auto"/>
        <w:left w:val="none" w:sz="0" w:space="0" w:color="auto"/>
        <w:bottom w:val="none" w:sz="0" w:space="0" w:color="auto"/>
        <w:right w:val="none" w:sz="0" w:space="0" w:color="auto"/>
      </w:divBdr>
    </w:div>
    <w:div w:id="1449352369">
      <w:bodyDiv w:val="1"/>
      <w:marLeft w:val="0"/>
      <w:marRight w:val="0"/>
      <w:marTop w:val="0"/>
      <w:marBottom w:val="0"/>
      <w:divBdr>
        <w:top w:val="none" w:sz="0" w:space="0" w:color="auto"/>
        <w:left w:val="none" w:sz="0" w:space="0" w:color="auto"/>
        <w:bottom w:val="none" w:sz="0" w:space="0" w:color="auto"/>
        <w:right w:val="none" w:sz="0" w:space="0" w:color="auto"/>
      </w:divBdr>
    </w:div>
    <w:div w:id="1549762054">
      <w:bodyDiv w:val="1"/>
      <w:marLeft w:val="0"/>
      <w:marRight w:val="0"/>
      <w:marTop w:val="0"/>
      <w:marBottom w:val="0"/>
      <w:divBdr>
        <w:top w:val="none" w:sz="0" w:space="0" w:color="auto"/>
        <w:left w:val="none" w:sz="0" w:space="0" w:color="auto"/>
        <w:bottom w:val="none" w:sz="0" w:space="0" w:color="auto"/>
        <w:right w:val="none" w:sz="0" w:space="0" w:color="auto"/>
      </w:divBdr>
    </w:div>
    <w:div w:id="207704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bina@theoria.it" TargetMode="External"/><Relationship Id="rId3" Type="http://schemas.openxmlformats.org/officeDocument/2006/relationships/settings" Target="settings.xml"/><Relationship Id="rId7" Type="http://schemas.openxmlformats.org/officeDocument/2006/relationships/hyperlink" Target="https://www.rxgloba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iscomitalia.it/en-gb/visit.html" TargetMode="External"/><Relationship Id="rId5" Type="http://schemas.openxmlformats.org/officeDocument/2006/relationships/hyperlink" Target="https://www.viscomitalia.it/en-gb.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549ac42a-3eb4-4074-b885-aea26bd6241e}" enabled="1" method="Standard" siteId="{9274ee3f-9425-4109-a27f-9fb15c10675d}"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FERRERI, CHIARA (RX-MIL)</dc:creator>
  <cp:keywords/>
  <dc:description/>
  <cp:lastModifiedBy>FERRERI, CHIARA (RX-MIL)</cp:lastModifiedBy>
  <cp:revision>2</cp:revision>
  <dcterms:created xsi:type="dcterms:W3CDTF">2025-09-29T14:15:00Z</dcterms:created>
  <dcterms:modified xsi:type="dcterms:W3CDTF">2025-09-29T14:15:00Z</dcterms:modified>
</cp:coreProperties>
</file>